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UD デジタル 教科書体 NK-B" w:eastAsia="UD デジタル 教科書体 NK-B"/>
          <w:sz w:val="24"/>
          <w:lang w:eastAsia="ja-JP"/>
        </w:rPr>
      </w:pPr>
      <w:r>
        <w:rPr>
          <w:rFonts w:hint="eastAsia" w:ascii="UD デジタル 教科書体 NK-B" w:eastAsia="UD デジタル 教科書体 NK-B"/>
          <w:sz w:val="24"/>
        </w:rPr>
        <w:t>令和</w:t>
      </w:r>
      <w:r>
        <w:rPr>
          <w:rFonts w:hint="eastAsia" w:ascii="UD デジタル 教科書体 NK-B" w:eastAsia="UD デジタル 教科書体 NK-B"/>
          <w:sz w:val="24"/>
          <w:lang w:eastAsia="ja-JP"/>
        </w:rPr>
        <w:t>８</w:t>
      </w:r>
      <w:r>
        <w:rPr>
          <w:rFonts w:hint="eastAsia" w:ascii="UD デジタル 教科書体 NK-B" w:eastAsia="UD デジタル 教科書体 NK-B"/>
          <w:sz w:val="24"/>
        </w:rPr>
        <w:t>年度男鹿市総合観光パンフレット有料広告募集</w:t>
      </w:r>
      <w:r>
        <w:rPr>
          <w:rFonts w:hint="eastAsia" w:ascii="UD デジタル 教科書体 NK-B" w:eastAsia="UD デジタル 教科書体 NK-B"/>
          <w:sz w:val="24"/>
          <w:lang w:eastAsia="ja-JP"/>
        </w:rPr>
        <w:t>（ご案内）</w:t>
      </w:r>
    </w:p>
    <w:p/>
    <w:p>
      <w:pPr>
        <w:ind w:firstLine="200" w:firstLineChars="100"/>
        <w:rPr>
          <w:rFonts w:hint="eastAsia"/>
          <w:sz w:val="20"/>
        </w:rPr>
      </w:pPr>
      <w:r>
        <w:rPr>
          <w:rFonts w:hint="eastAsia"/>
          <w:sz w:val="20"/>
        </w:rPr>
        <w:t>本市では、男鹿を広くＰＲするため、総合観光パンフレット「なまはげの里 男鹿半島」を発行し、市内観光関連施設や市外観光施設、各種コンベンションやイベントにて配布し</w:t>
      </w:r>
      <w:r>
        <w:rPr>
          <w:rFonts w:hint="eastAsia"/>
          <w:sz w:val="20"/>
          <w:lang w:eastAsia="ja-JP"/>
        </w:rPr>
        <w:t>ていま</w:t>
      </w:r>
      <w:r>
        <w:rPr>
          <w:rFonts w:hint="eastAsia"/>
          <w:sz w:val="20"/>
        </w:rPr>
        <w:t>す。今年度も総合観光パンフレットを作成するにあたり、有料広告を掲載する事業者を募集します。</w:t>
      </w:r>
    </w:p>
    <w:p>
      <w:pPr>
        <w:rPr>
          <w:rFonts w:ascii="UD デジタル 教科書体 NK-B" w:eastAsia="UD デジタル 教科書体 NK-B"/>
        </w:rPr>
      </w:pPr>
      <w:r>
        <w:rPr>
          <w:rFonts w:hint="eastAsia" w:ascii="UD デジタル 教科書体 NK-B" w:eastAsia="UD デジタル 教科書体 NK-B"/>
          <w:shd w:val="clear" w:color="auto" w:fill="BDD6EE" w:themeFill="accent1" w:themeFillTint="66"/>
        </w:rPr>
        <w:t>１　総合観光パンフレット「なまはげの里 男鹿半島」の規格等　　　　　　　　　　　　　　　　　　　　　　　　　　　　　　　　　　　</w:t>
      </w:r>
      <w:r>
        <w:rPr>
          <w:rFonts w:hint="eastAsia" w:ascii="UD デジタル 教科書体 NK-B" w:eastAsia="UD デジタル 教科書体 NK-B"/>
        </w:rPr>
        <w:t>　　</w:t>
      </w:r>
    </w:p>
    <w:p>
      <w:r>
        <w:rPr>
          <w:rFonts w:hint="eastAsia"/>
        </w:rPr>
        <w:t>(</w:t>
      </w:r>
      <w:r>
        <w:t>1</w:t>
      </w:r>
      <w:r>
        <w:rPr>
          <w:rFonts w:hint="eastAsia"/>
        </w:rPr>
        <w:t>)規　　格：A4、2</w:t>
      </w:r>
      <w:r>
        <w:rPr>
          <w:rFonts w:hint="eastAsia"/>
          <w:lang w:val="en-US" w:eastAsia="ja-JP"/>
        </w:rPr>
        <w:t>6</w:t>
      </w:r>
      <w:r>
        <w:rPr>
          <w:rFonts w:hint="eastAsia"/>
        </w:rPr>
        <w:t>ページ、フルカラー（予定）　</w:t>
      </w:r>
    </w:p>
    <w:p>
      <w:r>
        <w:t>(2)</w:t>
      </w:r>
      <w:r>
        <w:rPr>
          <w:rFonts w:hint="eastAsia"/>
        </w:rPr>
        <w:t>発行部数：</w:t>
      </w:r>
      <w:r>
        <w:rPr>
          <w:rFonts w:hint="eastAsia"/>
          <w:lang w:val="en-US" w:eastAsia="ja-JP"/>
        </w:rPr>
        <w:t>7</w:t>
      </w:r>
      <w:r>
        <w:rPr>
          <w:rFonts w:hint="eastAsia"/>
        </w:rPr>
        <w:t>0,000部（予定）</w:t>
      </w:r>
    </w:p>
    <w:p>
      <w:r>
        <w:rPr>
          <w:rFonts w:hint="eastAsia"/>
        </w:rPr>
        <w:t>　　　　　　　※ただし、202</w:t>
      </w:r>
      <w:r>
        <w:rPr>
          <w:rFonts w:hint="eastAsia"/>
          <w:lang w:val="en-US" w:eastAsia="ja-JP"/>
        </w:rPr>
        <w:t>6</w:t>
      </w:r>
      <w:r>
        <w:rPr>
          <w:rFonts w:hint="eastAsia"/>
        </w:rPr>
        <w:t>年度発行分すべてとし、必要に応じて増刷する場合があります</w:t>
      </w:r>
    </w:p>
    <w:p>
      <w:r>
        <w:t>(3)</w:t>
      </w:r>
      <w:r>
        <w:rPr>
          <w:rFonts w:hint="eastAsia"/>
        </w:rPr>
        <w:t>用　　途：観光案内所、道の駅、市内外観光施設、宿泊施設、交通機関等で観光客に配布</w:t>
      </w:r>
    </w:p>
    <w:p>
      <w:r>
        <w:rPr>
          <w:rFonts w:hint="eastAsia"/>
        </w:rPr>
        <w:t>　　　　　　市内外で行う観光ＰＲキャンペーン等での配布</w:t>
      </w:r>
    </w:p>
    <w:p>
      <w:r>
        <w:rPr>
          <w:rFonts w:hint="eastAsia"/>
        </w:rPr>
        <w:t>　　　　　　電話やインターネットによる請求者（観光客、旅行代理店等）への送付 等</w:t>
      </w:r>
    </w:p>
    <w:p>
      <w:pPr>
        <w:rPr>
          <w:rFonts w:ascii="UD デジタル 教科書体 NK-B" w:eastAsia="UD デジタル 教科書体 NK-B"/>
        </w:rPr>
      </w:pPr>
      <w:r>
        <w:rPr>
          <w:rFonts w:hint="eastAsia" w:ascii="UD デジタル 教科書体 NK-B" w:eastAsia="UD デジタル 教科書体 NK-B"/>
          <w:shd w:val="clear" w:color="auto" w:fill="BDD6EE" w:themeFill="accent1" w:themeFillTint="66"/>
        </w:rPr>
        <w:t>２　広告の規格等　　　　　　　　　　　　　　　　　　　　　　　　　　　　　　　　　　　　　　　　　　　　　　　　　　　　　　　　　　　　　　　　　　</w:t>
      </w:r>
      <w:r>
        <w:rPr>
          <w:rFonts w:hint="eastAsia" w:ascii="UD デジタル 教科書体 NK-B" w:eastAsia="UD デジタル 教科書体 NK-B"/>
        </w:rPr>
        <w:t>　</w:t>
      </w:r>
    </w:p>
    <w:p>
      <w:r>
        <w:rPr>
          <w:rFonts w:hint="eastAsia"/>
        </w:rPr>
        <w:t>(</w:t>
      </w:r>
      <w:r>
        <w:t>1</w:t>
      </w:r>
      <w:r>
        <w:rPr>
          <w:rFonts w:hint="eastAsia"/>
        </w:rPr>
        <w:t>)規　　格：</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410"/>
        <w:gridCol w:w="1013"/>
        <w:gridCol w:w="1517"/>
        <w:gridCol w:w="1517"/>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r>
              <w:rPr>
                <w:rFonts w:hint="eastAsia"/>
              </w:rPr>
              <w:t>区分</w:t>
            </w:r>
          </w:p>
        </w:tc>
        <w:tc>
          <w:tcPr>
            <w:tcW w:w="2410" w:type="dxa"/>
            <w:shd w:val="clear" w:color="auto" w:fill="D8D8D8" w:themeFill="background1" w:themeFillShade="D9"/>
          </w:tcPr>
          <w:p>
            <w:r>
              <w:rPr>
                <w:rFonts w:hint="eastAsia"/>
              </w:rPr>
              <w:t>大きさ</w:t>
            </w:r>
          </w:p>
        </w:tc>
        <w:tc>
          <w:tcPr>
            <w:tcW w:w="1013" w:type="dxa"/>
            <w:shd w:val="clear" w:color="auto" w:fill="D8D8D8" w:themeFill="background1" w:themeFillShade="D9"/>
          </w:tcPr>
          <w:p>
            <w:r>
              <w:rPr>
                <w:rFonts w:hint="eastAsia"/>
              </w:rPr>
              <w:t>色数</w:t>
            </w:r>
          </w:p>
        </w:tc>
        <w:tc>
          <w:tcPr>
            <w:tcW w:w="1517" w:type="dxa"/>
            <w:shd w:val="clear" w:color="auto" w:fill="D8D8D8" w:themeFill="background1" w:themeFillShade="D9"/>
          </w:tcPr>
          <w:p>
            <w:r>
              <w:rPr>
                <w:rFonts w:hint="eastAsia"/>
              </w:rPr>
              <w:t>枠数</w:t>
            </w:r>
          </w:p>
        </w:tc>
        <w:tc>
          <w:tcPr>
            <w:tcW w:w="1517" w:type="dxa"/>
            <w:shd w:val="clear" w:color="auto" w:fill="D8D8D8" w:themeFill="background1" w:themeFillShade="D9"/>
          </w:tcPr>
          <w:p>
            <w:r>
              <w:rPr>
                <w:rFonts w:hint="eastAsia"/>
              </w:rPr>
              <w:t>ページ位置</w:t>
            </w:r>
          </w:p>
        </w:tc>
        <w:tc>
          <w:tcPr>
            <w:tcW w:w="1474" w:type="dxa"/>
            <w:shd w:val="clear" w:color="auto" w:fill="D8D8D8" w:themeFill="background1" w:themeFillShade="D9"/>
          </w:tcPr>
          <w:p>
            <w:r>
              <w:rPr>
                <w:rFonts w:hint="eastAsia"/>
              </w:rPr>
              <w:t>掲載料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r>
              <w:rPr>
                <w:rFonts w:hint="eastAsia"/>
                <w:lang w:eastAsia="ja-JP"/>
              </w:rPr>
              <w:t>区分</w:t>
            </w:r>
            <w:r>
              <w:rPr>
                <w:rFonts w:hint="eastAsia"/>
              </w:rPr>
              <w:t>Ａ</w:t>
            </w:r>
          </w:p>
        </w:tc>
        <w:tc>
          <w:tcPr>
            <w:tcW w:w="2410" w:type="dxa"/>
          </w:tcPr>
          <w:p>
            <w:r>
              <w:rPr>
                <w:rFonts w:hint="eastAsia"/>
              </w:rPr>
              <w:t>縦</w:t>
            </w:r>
            <w:r>
              <w:rPr>
                <w:rFonts w:hint="eastAsia"/>
                <w:lang w:val="en-US" w:eastAsia="ja-JP"/>
              </w:rPr>
              <w:t>45mm</w:t>
            </w:r>
            <w:r>
              <w:rPr>
                <w:rFonts w:hint="eastAsia"/>
              </w:rPr>
              <w:t>×横9</w:t>
            </w:r>
            <w:r>
              <w:rPr>
                <w:rFonts w:hint="eastAsia"/>
                <w:lang w:val="en-US" w:eastAsia="ja-JP"/>
              </w:rPr>
              <w:t>0m</w:t>
            </w:r>
            <w:r>
              <w:rPr>
                <w:rFonts w:hint="eastAsia"/>
              </w:rPr>
              <w:t>m</w:t>
            </w:r>
          </w:p>
        </w:tc>
        <w:tc>
          <w:tcPr>
            <w:tcW w:w="1013" w:type="dxa"/>
          </w:tcPr>
          <w:p>
            <w:r>
              <w:rPr>
                <w:rFonts w:hint="eastAsia"/>
              </w:rPr>
              <w:t>4色</w:t>
            </w:r>
          </w:p>
        </w:tc>
        <w:tc>
          <w:tcPr>
            <w:tcW w:w="1517" w:type="dxa"/>
            <w:vMerge w:val="restart"/>
            <w:vAlign w:val="center"/>
          </w:tcPr>
          <w:p>
            <w:r>
              <w:rPr>
                <w:rFonts w:hint="eastAsia"/>
                <w:sz w:val="20"/>
                <w:lang w:eastAsia="ja-JP"/>
              </w:rPr>
              <w:t>区分</w:t>
            </w:r>
            <w:r>
              <w:rPr>
                <w:rFonts w:hint="eastAsia"/>
                <w:sz w:val="20"/>
              </w:rPr>
              <w:t>Ａの大きさで22枠程度</w:t>
            </w:r>
          </w:p>
        </w:tc>
        <w:tc>
          <w:tcPr>
            <w:tcW w:w="1517" w:type="dxa"/>
          </w:tcPr>
          <w:p>
            <w:r>
              <w:rPr>
                <w:rFonts w:hint="eastAsia"/>
              </w:rPr>
              <w:t>下段</w:t>
            </w:r>
          </w:p>
        </w:tc>
        <w:tc>
          <w:tcPr>
            <w:tcW w:w="1474" w:type="dxa"/>
          </w:tcPr>
          <w:p>
            <w:pPr>
              <w:jc w:val="right"/>
            </w:pPr>
            <w:r>
              <w:t>35,000</w:t>
            </w:r>
            <w:r>
              <w:rPr>
                <w:rFonts w:hint="eastAsia"/>
              </w:rPr>
              <w:t>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r>
              <w:rPr>
                <w:rFonts w:hint="eastAsia"/>
                <w:lang w:eastAsia="ja-JP"/>
              </w:rPr>
              <w:t>区分</w:t>
            </w:r>
            <w:r>
              <w:rPr>
                <w:rFonts w:hint="eastAsia"/>
              </w:rPr>
              <w:t>Ｂ</w:t>
            </w:r>
          </w:p>
        </w:tc>
        <w:tc>
          <w:tcPr>
            <w:tcW w:w="2410" w:type="dxa"/>
          </w:tcPr>
          <w:p>
            <w:r>
              <w:rPr>
                <w:rFonts w:hint="eastAsia"/>
              </w:rPr>
              <w:t>縦</w:t>
            </w:r>
            <w:r>
              <w:rPr>
                <w:rFonts w:hint="eastAsia"/>
                <w:lang w:val="en-US" w:eastAsia="ja-JP"/>
              </w:rPr>
              <w:t>45mm</w:t>
            </w:r>
            <w:r>
              <w:rPr>
                <w:rFonts w:hint="eastAsia"/>
              </w:rPr>
              <w:t>×横185</w:t>
            </w:r>
            <w:r>
              <w:rPr>
                <w:rFonts w:hint="eastAsia"/>
                <w:lang w:val="en-US" w:eastAsia="ja-JP"/>
              </w:rPr>
              <w:t>m</w:t>
            </w:r>
            <w:r>
              <w:rPr>
                <w:rFonts w:hint="eastAsia"/>
              </w:rPr>
              <w:t>m</w:t>
            </w:r>
          </w:p>
        </w:tc>
        <w:tc>
          <w:tcPr>
            <w:tcW w:w="1013" w:type="dxa"/>
          </w:tcPr>
          <w:p>
            <w:r>
              <w:rPr>
                <w:rFonts w:hint="eastAsia"/>
              </w:rPr>
              <w:t>4色</w:t>
            </w:r>
          </w:p>
        </w:tc>
        <w:tc>
          <w:tcPr>
            <w:tcW w:w="1517" w:type="dxa"/>
            <w:vMerge w:val="continue"/>
          </w:tcPr>
          <w:p/>
        </w:tc>
        <w:tc>
          <w:tcPr>
            <w:tcW w:w="1517" w:type="dxa"/>
          </w:tcPr>
          <w:p>
            <w:r>
              <w:rPr>
                <w:rFonts w:hint="eastAsia"/>
              </w:rPr>
              <w:t>下段</w:t>
            </w:r>
          </w:p>
        </w:tc>
        <w:tc>
          <w:tcPr>
            <w:tcW w:w="1474" w:type="dxa"/>
          </w:tcPr>
          <w:p>
            <w:pPr>
              <w:jc w:val="right"/>
            </w:pPr>
            <w:r>
              <w:rPr>
                <w:rFonts w:hint="eastAsia"/>
              </w:rPr>
              <w:t>70,000円</w:t>
            </w:r>
          </w:p>
        </w:tc>
      </w:tr>
    </w:tbl>
    <w:p>
      <w:pPr>
        <w:ind w:firstLine="1050" w:firstLineChars="500"/>
      </w:pPr>
      <w:r>
        <w:rPr>
          <w:rFonts w:hint="eastAsia"/>
        </w:rPr>
        <w:t>※ただし、デザインやレイアウトにより同程度の面積で形が変わる場合もあります。</w:t>
      </w:r>
    </w:p>
    <w:p>
      <w:pPr>
        <w:ind w:firstLine="1050" w:firstLineChars="500"/>
      </w:pPr>
      <w:r>
        <w:rPr>
          <w:rFonts w:hint="eastAsia"/>
        </w:rPr>
        <w:t>※本掲載料には広告データ作成料は含まれておりません。</w:t>
      </w:r>
    </w:p>
    <w:p>
      <w:pPr>
        <w:ind w:firstLine="1050" w:firstLineChars="500"/>
      </w:pPr>
      <w:r>
        <w:rPr>
          <w:rFonts w:hint="eastAsia"/>
        </w:rPr>
        <w:t>※広告データは市からの委託事業者と打ち合わせの上、決定してください。</w:t>
      </w:r>
    </w:p>
    <w:p>
      <w:r>
        <w:rPr>
          <w:rFonts w:hint="eastAsia"/>
        </w:rPr>
        <w:t>(</w:t>
      </w:r>
      <w:r>
        <w:t>2</w:t>
      </w:r>
      <w:r>
        <w:rPr>
          <w:rFonts w:hint="eastAsia"/>
        </w:rPr>
        <w:t>)掲載位置：広告掲載位置は市で決定します。</w:t>
      </w:r>
    </w:p>
    <w:p>
      <w:r>
        <w:rPr>
          <w:rFonts w:hint="eastAsia"/>
        </w:rPr>
        <w:t>(3)応募条件：</w:t>
      </w:r>
    </w:p>
    <w:p>
      <w:pPr>
        <w:ind w:firstLine="420" w:firstLineChars="200"/>
      </w:pPr>
      <w:r>
        <w:rPr>
          <w:rFonts w:hint="eastAsia"/>
        </w:rPr>
        <w:t>1　応募資格は、市内の観光振興に寄与する観光事業者とします（飲食・物販・宿泊等）</w:t>
      </w:r>
    </w:p>
    <w:p>
      <w:r>
        <w:rPr>
          <w:rFonts w:hint="eastAsia"/>
        </w:rPr>
        <w:t>　　2　同一申込者が申し込むことのできる広告は2枠までとします</w:t>
      </w:r>
    </w:p>
    <w:p>
      <w:pPr>
        <w:ind w:left="840" w:hanging="840" w:hangingChars="400"/>
      </w:pPr>
      <w:r>
        <w:rPr>
          <w:rFonts w:hint="eastAsia"/>
        </w:rPr>
        <w:t>　　3　掲載決定は「男鹿市広告掲載要綱」及び「男鹿市広告掲載基準」によります</w:t>
      </w:r>
    </w:p>
    <w:p>
      <w:pPr>
        <w:rPr>
          <w:rFonts w:hint="eastAsia"/>
        </w:rPr>
      </w:pPr>
      <w:r>
        <w:rPr>
          <w:rFonts w:hint="eastAsia"/>
        </w:rPr>
        <w:t>(</w:t>
      </w:r>
      <w:r>
        <w:t>4</w:t>
      </w:r>
      <w:r>
        <w:rPr>
          <w:rFonts w:hint="eastAsia"/>
        </w:rPr>
        <w:t>)申込方法：</w:t>
      </w:r>
    </w:p>
    <w:p>
      <w:r>
        <w:rPr>
          <w:rFonts w:hint="eastAsia"/>
          <w:lang w:eastAsia="ja-JP"/>
        </w:rPr>
        <w:t>　</w:t>
      </w:r>
      <w:r>
        <w:rPr>
          <w:rFonts w:hint="eastAsia"/>
        </w:rPr>
        <w:t>「広告掲載申請書」（男鹿市ホームページに掲載）を観光課まで持参または郵送</w:t>
      </w:r>
    </w:p>
    <w:p>
      <w:pPr>
        <w:ind w:firstLine="420"/>
        <w:rPr>
          <w:rFonts w:hint="eastAsia"/>
        </w:rPr>
      </w:pPr>
      <w:r>
        <w:rPr>
          <w:rFonts w:hint="eastAsia"/>
        </w:rPr>
        <w:t>※なお、申請書には必ず「申込区分」及び「申込枠数」を記載してください</w:t>
      </w:r>
    </w:p>
    <w:p>
      <w:pPr>
        <w:numPr>
          <w:numId w:val="0"/>
        </w:numPr>
        <w:rPr>
          <w:rFonts w:hint="eastAsia"/>
        </w:rPr>
      </w:pPr>
      <w:r>
        <w:rPr>
          <w:rFonts w:hint="eastAsia"/>
          <w:lang w:val="en-US" w:eastAsia="ja-JP"/>
        </w:rPr>
        <w:t>(5)</w:t>
      </w:r>
      <w:r>
        <w:rPr>
          <w:rFonts w:hint="eastAsia"/>
        </w:rPr>
        <w:t>申込期限：</w:t>
      </w:r>
    </w:p>
    <w:p>
      <w:pPr>
        <w:numPr>
          <w:numId w:val="0"/>
        </w:numPr>
      </w:pPr>
      <w:r>
        <w:rPr>
          <w:rFonts w:hint="eastAsia"/>
          <w:lang w:eastAsia="ja-JP"/>
        </w:rPr>
        <w:t>　　</w:t>
      </w:r>
      <w:bookmarkStart w:id="0" w:name="_GoBack"/>
      <w:bookmarkEnd w:id="0"/>
      <w:r>
        <w:rPr>
          <w:rFonts w:hint="eastAsia"/>
        </w:rPr>
        <w:t>令和</w:t>
      </w:r>
      <w:r>
        <w:rPr>
          <w:rFonts w:hint="eastAsia"/>
          <w:lang w:eastAsia="ja-JP"/>
        </w:rPr>
        <w:t>８</w:t>
      </w:r>
      <w:r>
        <w:rPr>
          <w:rFonts w:hint="eastAsia"/>
        </w:rPr>
        <w:t>年４月</w:t>
      </w:r>
      <w:r>
        <w:rPr>
          <w:rFonts w:hint="eastAsia"/>
          <w:lang w:val="en-US" w:eastAsia="ja-JP"/>
        </w:rPr>
        <w:t>24</w:t>
      </w:r>
      <w:r>
        <w:rPr>
          <w:rFonts w:hint="eastAsia"/>
        </w:rPr>
        <w:t>日（</w:t>
      </w:r>
      <w:r>
        <w:rPr>
          <w:rFonts w:hint="eastAsia"/>
          <w:lang w:eastAsia="ja-JP"/>
        </w:rPr>
        <w:t>金</w:t>
      </w:r>
      <w:r>
        <w:rPr>
          <w:rFonts w:hint="eastAsia"/>
        </w:rPr>
        <w:t>）まで</w:t>
      </w:r>
    </w:p>
    <w:p>
      <w:pPr>
        <w:rPr>
          <w:rFonts w:ascii="UD デジタル 教科書体 NK-B" w:eastAsia="UD デジタル 教科書体 NK-B"/>
          <w:shd w:val="clear" w:color="auto" w:fill="BDD6EE" w:themeFill="accent1" w:themeFillTint="66"/>
        </w:rPr>
      </w:pPr>
      <w:r>
        <w:rPr>
          <w:rFonts w:hint="eastAsia" w:ascii="UD デジタル 教科書体 NK-B" w:eastAsia="UD デジタル 教科書体 NK-B"/>
          <w:shd w:val="clear" w:color="auto" w:fill="BDD6EE" w:themeFill="accent1" w:themeFillTint="66"/>
        </w:rPr>
        <w:t>３　広告料の納入　　　　　　　　　　　　　　　　　　　　　　　　　　　　　　　　　　　　　　　　　　　　　　　　　　　　　　　　　　　　　　　　　</w:t>
      </w:r>
    </w:p>
    <w:p>
      <w:pPr>
        <w:rPr>
          <w:rFonts w:hint="eastAsia"/>
        </w:rPr>
      </w:pPr>
      <w:r>
        <w:rPr>
          <w:rFonts w:hint="eastAsia"/>
        </w:rPr>
        <w:t>広告料は市が指定する納期までに納入してください。</w:t>
      </w:r>
    </w:p>
    <w:p>
      <w:pPr>
        <w:rPr>
          <w:rFonts w:hint="eastAsia" w:eastAsia="ＭＳ 明朝"/>
          <w:lang w:eastAsia="ja-JP"/>
        </w:rPr>
      </w:pPr>
      <w:r>
        <w:rPr>
          <w:rFonts w:hint="eastAsia"/>
          <w:lang w:eastAsia="ja-JP"/>
        </w:rPr>
        <w:t>※掲載が決定した事業者へ納付書を送付します</w:t>
      </w:r>
    </w:p>
    <w:p>
      <w:pPr>
        <w:rPr>
          <w:shd w:val="clear" w:color="auto" w:fill="BDD6EE" w:themeFill="accent1" w:themeFillTint="66"/>
        </w:rPr>
      </w:pPr>
      <w:r>
        <w:rPr>
          <w:rFonts w:hint="eastAsia" w:ascii="UD デジタル 教科書体 NK-B" w:eastAsia="UD デジタル 教科書体 NK-B"/>
          <w:spacing w:val="1"/>
          <w:w w:val="90"/>
          <w:kern w:val="0"/>
          <w:shd w:val="clear" w:color="auto" w:fill="BDD6EE" w:themeFill="accent1" w:themeFillTint="66"/>
          <w:fitText w:val="2101" w:id="-1552796160"/>
        </w:rPr>
        <w:t>４　広告の申込・問合</w:t>
      </w:r>
      <w:r>
        <w:rPr>
          <w:rFonts w:hint="eastAsia" w:ascii="UD デジタル 教科書体 NK-B" w:eastAsia="UD デジタル 教科書体 NK-B"/>
          <w:spacing w:val="2"/>
          <w:w w:val="90"/>
          <w:kern w:val="0"/>
          <w:shd w:val="clear" w:color="auto" w:fill="BDD6EE" w:themeFill="accent1" w:themeFillTint="66"/>
          <w:fitText w:val="2101" w:id="-1552796160"/>
        </w:rPr>
        <w:t>先</w:t>
      </w:r>
      <w:r>
        <w:rPr>
          <w:rFonts w:hint="eastAsia"/>
          <w:shd w:val="clear" w:color="auto" w:fill="BDD6EE" w:themeFill="accent1" w:themeFillTint="66"/>
        </w:rPr>
        <w:t>　　　　　　　　　　　　　　　　　　　　　　　　　　　　　　　　　　</w:t>
      </w:r>
      <w:r>
        <w:rPr>
          <w:rFonts w:hint="eastAsia"/>
        </w:rPr>
        <w:t>男鹿市観光文化スポーツ部観光課　　　　</w:t>
      </w:r>
    </w:p>
    <w:p/>
    <w:sectPr>
      <w:footerReference r:id="rId3" w:type="default"/>
      <w:pgSz w:w="11906" w:h="16838"/>
      <w:pgMar w:top="1361" w:right="1361" w:bottom="1361" w:left="1361" w:header="737" w:footer="170" w:gutter="0"/>
      <w:cols w:space="425" w:num="1"/>
      <w:docGrid w:type="lines" w:linePitch="30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GulimChe"/>
    <w:panose1 w:val="02040604050505020304"/>
    <w:charset w:val="00"/>
    <w:family w:val="roman"/>
    <w:pitch w:val="default"/>
    <w:sig w:usb0="00000287" w:usb1="00000000" w:usb2="00000000" w:usb3="00000000" w:csb0="2000009F" w:csb1="DFD70000"/>
  </w:font>
  <w:font w:name="GulimChe">
    <w:panose1 w:val="020B0609000101010101"/>
    <w:charset w:val="81"/>
    <w:family w:val="auto"/>
    <w:pitch w:val="default"/>
    <w:sig w:usb0="B00002AF" w:usb1="69D77CFB" w:usb2="00000030" w:usb3="00000000" w:csb0="4008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43"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ゴシック Light">
    <w:panose1 w:val="020B0300000000000000"/>
    <w:charset w:val="80"/>
    <w:family w:val="modern"/>
    <w:pitch w:val="default"/>
    <w:sig w:usb0="E00002FF" w:usb1="2AC7FDFF" w:usb2="00000016" w:usb3="00000000" w:csb0="2002009F" w:csb1="00000000"/>
  </w:font>
  <w:font w:name="UD デジタル 教科書体 NK-B">
    <w:altName w:val="HG明朝E"/>
    <w:panose1 w:val="02020700000000000000"/>
    <w:charset w:val="80"/>
    <w:family w:val="roman"/>
    <w:pitch w:val="default"/>
    <w:sig w:usb0="00000000" w:usb1="00000000" w:usb2="00000010" w:usb3="00000000" w:csb0="00020000" w:csb1="00000000"/>
  </w:font>
  <w:font w:name="HG明朝E">
    <w:panose1 w:val="02020809000000000000"/>
    <w:charset w:val="80"/>
    <w:family w:val="auto"/>
    <w:pitch w:val="default"/>
    <w:sig w:usb0="E00002FF" w:usb1="2AC7EDFE"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59264" behindDoc="0" locked="0" layoutInCell="1" allowOverlap="1">
          <wp:simplePos x="0" y="0"/>
          <wp:positionH relativeFrom="margin">
            <wp:posOffset>326390</wp:posOffset>
          </wp:positionH>
          <wp:positionV relativeFrom="paragraph">
            <wp:posOffset>-851535</wp:posOffset>
          </wp:positionV>
          <wp:extent cx="5000625" cy="849630"/>
          <wp:effectExtent l="0" t="0" r="9525" b="762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0625" cy="849630"/>
                  </a:xfrm>
                  <a:prstGeom prst="rect">
                    <a:avLst/>
                  </a:prstGeom>
                </pic:spPr>
              </pic:pic>
            </a:graphicData>
          </a:graphic>
        </wp:anchor>
      </w:draw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40"/>
  <w:drawingGridHorizontalSpacing w:val="105"/>
  <w:drawingGridVerticalSpacing w:val="301"/>
  <w:displayHorizontalDrawingGridEvery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15"/>
    <w:rsid w:val="00027640"/>
    <w:rsid w:val="00054C15"/>
    <w:rsid w:val="00127405"/>
    <w:rsid w:val="001C4968"/>
    <w:rsid w:val="001E2F6C"/>
    <w:rsid w:val="0028131B"/>
    <w:rsid w:val="002B6F46"/>
    <w:rsid w:val="002E5119"/>
    <w:rsid w:val="00367E55"/>
    <w:rsid w:val="0040448A"/>
    <w:rsid w:val="0041516B"/>
    <w:rsid w:val="00427D2A"/>
    <w:rsid w:val="00470FBE"/>
    <w:rsid w:val="005965AA"/>
    <w:rsid w:val="005F7AF6"/>
    <w:rsid w:val="006070A1"/>
    <w:rsid w:val="00613A3E"/>
    <w:rsid w:val="00697ED7"/>
    <w:rsid w:val="006E2E6E"/>
    <w:rsid w:val="007320AE"/>
    <w:rsid w:val="007A7F37"/>
    <w:rsid w:val="007C37EE"/>
    <w:rsid w:val="008020BC"/>
    <w:rsid w:val="00832708"/>
    <w:rsid w:val="0085671F"/>
    <w:rsid w:val="00856BBF"/>
    <w:rsid w:val="00862716"/>
    <w:rsid w:val="008C3B8C"/>
    <w:rsid w:val="008F79BC"/>
    <w:rsid w:val="009300AE"/>
    <w:rsid w:val="00946780"/>
    <w:rsid w:val="009C3344"/>
    <w:rsid w:val="009F2E63"/>
    <w:rsid w:val="00A07F35"/>
    <w:rsid w:val="00A87B94"/>
    <w:rsid w:val="00AE3157"/>
    <w:rsid w:val="00AF2C33"/>
    <w:rsid w:val="00BB1C7E"/>
    <w:rsid w:val="00D15D30"/>
    <w:rsid w:val="00D26AAD"/>
    <w:rsid w:val="00D50BC0"/>
    <w:rsid w:val="00F328FB"/>
    <w:rsid w:val="00F63A95"/>
    <w:rsid w:val="00F73E89"/>
    <w:rsid w:val="13614C52"/>
    <w:rsid w:val="30FC306F"/>
    <w:rsid w:val="41EA67BB"/>
    <w:rsid w:val="69FB2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ＭＳ 明朝"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heme="minorBidi"/>
      <w:kern w:val="2"/>
      <w:sz w:val="21"/>
      <w:szCs w:val="22"/>
      <w:lang w:val="en-US" w:eastAsia="ja-JP"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252"/>
        <w:tab w:val="right" w:pos="8504"/>
      </w:tabs>
      <w:snapToGrid w:val="0"/>
    </w:pPr>
  </w:style>
  <w:style w:type="paragraph" w:styleId="5">
    <w:name w:val="Balloon Text"/>
    <w:basedOn w:val="1"/>
    <w:link w:val="11"/>
    <w:semiHidden/>
    <w:unhideWhenUsed/>
    <w:qFormat/>
    <w:uiPriority w:val="99"/>
    <w:rPr>
      <w:rFonts w:asciiTheme="majorHAnsi" w:hAnsiTheme="majorHAnsi" w:eastAsiaTheme="majorEastAsia" w:cstheme="majorBidi"/>
      <w:sz w:val="18"/>
      <w:szCs w:val="18"/>
    </w:rPr>
  </w:style>
  <w:style w:type="paragraph" w:styleId="6">
    <w:name w:val="header"/>
    <w:basedOn w:val="1"/>
    <w:link w:val="8"/>
    <w:unhideWhenUsed/>
    <w:qFormat/>
    <w:uiPriority w:val="99"/>
    <w:pPr>
      <w:tabs>
        <w:tab w:val="center" w:pos="4252"/>
        <w:tab w:val="right" w:pos="8504"/>
      </w:tabs>
      <w:snapToGrid w:val="0"/>
    </w:pPr>
  </w:style>
  <w:style w:type="table" w:styleId="7">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ヘッダー (文字)"/>
    <w:basedOn w:val="2"/>
    <w:link w:val="6"/>
    <w:qFormat/>
    <w:uiPriority w:val="99"/>
  </w:style>
  <w:style w:type="character" w:customStyle="1" w:styleId="9">
    <w:name w:val="フッター (文字)"/>
    <w:basedOn w:val="2"/>
    <w:link w:val="4"/>
    <w:qFormat/>
    <w:uiPriority w:val="99"/>
  </w:style>
  <w:style w:type="paragraph" w:styleId="10">
    <w:name w:val="List Paragraph"/>
    <w:basedOn w:val="1"/>
    <w:qFormat/>
    <w:uiPriority w:val="34"/>
    <w:pPr>
      <w:ind w:left="840" w:leftChars="400"/>
    </w:pPr>
  </w:style>
  <w:style w:type="character" w:customStyle="1" w:styleId="11">
    <w:name w:val="吹き出し (文字)"/>
    <w:basedOn w:val="2"/>
    <w:link w:val="5"/>
    <w:semiHidden/>
    <w:qFormat/>
    <w:uiPriority w:val="99"/>
    <w:rPr>
      <w:rFonts w:asciiTheme="majorHAnsi" w:hAnsiTheme="majorHAnsi" w:eastAsiaTheme="majorEastAsia" w:cstheme="majorBidi"/>
      <w:sz w:val="18"/>
      <w:szCs w:val="18"/>
    </w:rPr>
  </w:style>
  <w:style w:type="character" w:customStyle="1" w:styleId="12">
    <w:name w:val="Subtle Reference"/>
    <w:basedOn w:val="2"/>
    <w:qFormat/>
    <w:uiPriority w:val="31"/>
    <w:rPr>
      <w:smallCaps/>
      <w:color w:val="595959" w:themeColor="text1" w:themeTint="A6"/>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 /><Relationship Id="rId4" Type="http://schemas.openxmlformats.org/officeDocument/2006/relationships/theme" Target="theme/theme1.xml" /><Relationship Id="rId3"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198</Words>
  <Characters>1135</Characters>
  <Lines>9</Lines>
  <Paragraphs>2</Paragraphs>
  <TotalTime>744</TotalTime>
  <ScaleCrop>false</ScaleCrop>
  <LinksUpToDate>false</LinksUpToDate>
  <CharactersWithSpaces>1331</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2019-01-16T23:41:00Z</dcterms:created>
  <dc:creator>五十嵐　祐介</dc:creator>
  <cp:lastModifiedBy>00990</cp:lastModifiedBy>
  <cp:lastPrinted>2024-03-28T07:09:00Z</cp:lastPrinted>
  <dcterms:modified xsi:type="dcterms:W3CDTF">2026-04-08T02:42:11Z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16EBBCE835FF4C6FA686261BBA8F4FAE</vt:lpwstr>
  </property>
</Properties>
</file>